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DEBF9" w14:textId="670A9C04" w:rsidR="00F825F7" w:rsidRDefault="003B374F" w:rsidP="00F825F7">
      <w:pPr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HB 852 Briefing</w:t>
      </w:r>
      <w:r w:rsidR="00457C59">
        <w:rPr>
          <w:rFonts w:eastAsia="Times New Roman" w:cstheme="minorHAnsi"/>
          <w:b/>
          <w:sz w:val="36"/>
          <w:szCs w:val="36"/>
        </w:rPr>
        <w:t>—</w:t>
      </w:r>
      <w:r w:rsidR="007E4B8F">
        <w:rPr>
          <w:rFonts w:eastAsia="Times New Roman" w:cstheme="minorHAnsi"/>
          <w:b/>
          <w:sz w:val="36"/>
          <w:szCs w:val="36"/>
        </w:rPr>
        <w:t>“</w:t>
      </w:r>
      <w:r w:rsidR="00F825F7" w:rsidRPr="00F825F7">
        <w:rPr>
          <w:rFonts w:eastAsia="Times New Roman" w:cstheme="minorHAnsi"/>
          <w:b/>
          <w:sz w:val="36"/>
          <w:szCs w:val="36"/>
        </w:rPr>
        <w:t>Streamline the Good Samaritan Law</w:t>
      </w:r>
      <w:r w:rsidR="007E4B8F">
        <w:rPr>
          <w:rFonts w:eastAsia="Times New Roman" w:cstheme="minorHAnsi"/>
          <w:b/>
          <w:sz w:val="36"/>
          <w:szCs w:val="36"/>
        </w:rPr>
        <w:t>”</w:t>
      </w:r>
      <w:r w:rsidR="00F825F7" w:rsidRPr="00F825F7">
        <w:rPr>
          <w:rFonts w:eastAsia="Times New Roman" w:cstheme="minorHAnsi"/>
          <w:b/>
          <w:sz w:val="36"/>
          <w:szCs w:val="36"/>
        </w:rPr>
        <w:t xml:space="preserve"> </w:t>
      </w:r>
    </w:p>
    <w:p w14:paraId="09766B7D" w14:textId="77777777" w:rsidR="00F825F7" w:rsidRPr="00F825F7" w:rsidRDefault="00F825F7" w:rsidP="00F825F7">
      <w:pPr>
        <w:jc w:val="center"/>
        <w:rPr>
          <w:rFonts w:eastAsia="Times New Roman" w:cstheme="minorHAnsi"/>
          <w:b/>
          <w:sz w:val="36"/>
          <w:szCs w:val="36"/>
        </w:rPr>
      </w:pPr>
    </w:p>
    <w:p w14:paraId="759C3DC2" w14:textId="593EDF00" w:rsidR="0027369C" w:rsidRPr="00F825F7" w:rsidRDefault="0027369C" w:rsidP="0027369C">
      <w:pPr>
        <w:rPr>
          <w:rFonts w:eastAsia="Times New Roman" w:cstheme="minorHAnsi"/>
        </w:rPr>
      </w:pPr>
      <w:r w:rsidRPr="00F825F7">
        <w:rPr>
          <w:rFonts w:eastAsia="Times New Roman" w:cstheme="minorHAnsi"/>
          <w:b/>
        </w:rPr>
        <w:t>US Government Accountability Office</w:t>
      </w:r>
      <w:r w:rsidRPr="00F825F7">
        <w:rPr>
          <w:rFonts w:eastAsia="Times New Roman" w:cstheme="minorHAnsi"/>
        </w:rPr>
        <w:t xml:space="preserve"> </w:t>
      </w:r>
      <w:r w:rsidRPr="00F825F7">
        <w:rPr>
          <w:rFonts w:eastAsia="Times New Roman" w:cstheme="minorHAnsi"/>
          <w:b/>
        </w:rPr>
        <w:t>Study of Good Samaritans laws</w:t>
      </w:r>
      <w:r w:rsidRPr="00F825F7">
        <w:rPr>
          <w:rFonts w:eastAsia="Times New Roman" w:cstheme="minorHAnsi"/>
        </w:rPr>
        <w:t xml:space="preserve">, </w:t>
      </w:r>
      <w:r w:rsidRPr="00F825F7">
        <w:rPr>
          <w:rFonts w:eastAsia="Times New Roman" w:cstheme="minorHAnsi"/>
          <w:b/>
        </w:rPr>
        <w:t>March 2021</w:t>
      </w:r>
    </w:p>
    <w:p w14:paraId="05FA3ED4" w14:textId="77777777" w:rsidR="0027369C" w:rsidRPr="00F825F7" w:rsidRDefault="00605F98" w:rsidP="0027369C">
      <w:pPr>
        <w:rPr>
          <w:rFonts w:eastAsia="Times New Roman" w:cstheme="minorHAnsi"/>
        </w:rPr>
      </w:pPr>
      <w:hyperlink r:id="rId4" w:history="1">
        <w:r w:rsidR="00C26B12" w:rsidRPr="00F825F7">
          <w:rPr>
            <w:rStyle w:val="Hyperlink"/>
            <w:rFonts w:eastAsia="Times New Roman" w:cstheme="minorHAnsi"/>
          </w:rPr>
          <w:t>https://www.gao.gov/products/gao-21-248</w:t>
        </w:r>
      </w:hyperlink>
    </w:p>
    <w:p w14:paraId="6C490E86" w14:textId="77777777" w:rsidR="00C26B12" w:rsidRPr="00F825F7" w:rsidRDefault="00C26B12" w:rsidP="0027369C">
      <w:pPr>
        <w:rPr>
          <w:rFonts w:eastAsia="Times New Roman" w:cstheme="minorHAnsi"/>
        </w:rPr>
      </w:pPr>
    </w:p>
    <w:p w14:paraId="49BF1DC5" w14:textId="77777777" w:rsidR="0027369C" w:rsidRPr="00F825F7" w:rsidRDefault="001400A2" w:rsidP="0027369C">
      <w:pPr>
        <w:rPr>
          <w:rFonts w:eastAsia="Times New Roman" w:cstheme="minorHAnsi"/>
        </w:rPr>
      </w:pPr>
      <w:r w:rsidRPr="00F825F7">
        <w:rPr>
          <w:rFonts w:eastAsia="Times New Roman" w:cstheme="minorHAnsi"/>
        </w:rPr>
        <w:t xml:space="preserve"> </w:t>
      </w:r>
      <w:r w:rsidR="00C26B12" w:rsidRPr="00F825F7">
        <w:rPr>
          <w:rFonts w:eastAsia="Times New Roman" w:cstheme="minorHAnsi"/>
        </w:rPr>
        <w:t>“</w:t>
      </w:r>
      <w:r w:rsidR="0027369C" w:rsidRPr="00F825F7">
        <w:rPr>
          <w:rFonts w:eastAsia="Times New Roman" w:cstheme="minorHAnsi"/>
        </w:rPr>
        <w:t xml:space="preserve">GAO reviewed 17 studies that provide potential insights into the effectiveness of Good Samaritan laws in reducing overdose deaths or the factors that may contribute to a law’s effectiveness. GAO found that, despite some limitations, </w:t>
      </w:r>
      <w:r w:rsidR="0027369C" w:rsidRPr="00F825F7">
        <w:rPr>
          <w:rFonts w:eastAsia="Times New Roman" w:cstheme="minorHAnsi"/>
          <w:highlight w:val="yellow"/>
        </w:rPr>
        <w:t>the findings collectively suggest a pattern of lower rates of opioid-related overdose deaths among states that have enacted Good Samaritan laws</w:t>
      </w:r>
      <w:r w:rsidR="0027369C" w:rsidRPr="00F825F7">
        <w:rPr>
          <w:rFonts w:eastAsia="Times New Roman" w:cstheme="minorHAnsi"/>
        </w:rPr>
        <w:t xml:space="preserve">, both compared to death rates prior to a law’s enactment and death rates in states without such laws. In addition, studies found an </w:t>
      </w:r>
      <w:r w:rsidR="0027369C" w:rsidRPr="00F825F7">
        <w:rPr>
          <w:rFonts w:eastAsia="Times New Roman" w:cstheme="minorHAnsi"/>
          <w:highlight w:val="yellow"/>
        </w:rPr>
        <w:t>increased likelihood of individuals calling 911 if they are aware of the laws</w:t>
      </w:r>
      <w:r w:rsidR="0027369C" w:rsidRPr="00F825F7">
        <w:rPr>
          <w:rFonts w:eastAsia="Times New Roman" w:cstheme="minorHAnsi"/>
        </w:rPr>
        <w:t xml:space="preserve">. However, findings also suggest that </w:t>
      </w:r>
      <w:r w:rsidR="0027369C" w:rsidRPr="00F825F7">
        <w:rPr>
          <w:rFonts w:eastAsia="Times New Roman" w:cstheme="minorHAnsi"/>
          <w:highlight w:val="yellow"/>
        </w:rPr>
        <w:t>awareness of Good Samaritan laws may vary substantially across jurisdictions</w:t>
      </w:r>
      <w:r w:rsidR="0027369C" w:rsidRPr="00F825F7">
        <w:rPr>
          <w:rFonts w:eastAsia="Times New Roman" w:cstheme="minorHAnsi"/>
        </w:rPr>
        <w:t xml:space="preserve"> among both law enforcement officers and the public, which could affect their willingness to call 911.</w:t>
      </w:r>
      <w:r w:rsidR="00C26B12" w:rsidRPr="00F825F7">
        <w:rPr>
          <w:rFonts w:eastAsia="Times New Roman" w:cstheme="minorHAnsi"/>
        </w:rPr>
        <w:t>”</w:t>
      </w:r>
    </w:p>
    <w:p w14:paraId="43E5E868" w14:textId="77777777" w:rsidR="0027369C" w:rsidRPr="00F825F7" w:rsidRDefault="0027369C" w:rsidP="0027369C">
      <w:pPr>
        <w:rPr>
          <w:rFonts w:eastAsia="Times New Roman" w:cstheme="minorHAnsi"/>
        </w:rPr>
      </w:pPr>
    </w:p>
    <w:p w14:paraId="6611AF73" w14:textId="2316DE88" w:rsidR="00EC754C" w:rsidRPr="00F825F7" w:rsidRDefault="00772D92" w:rsidP="0027369C">
      <w:pPr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Attachment 1 </w:t>
      </w:r>
      <w:r w:rsidRPr="00772D92">
        <w:rPr>
          <w:rFonts w:eastAsia="Times New Roman" w:cstheme="minorHAnsi"/>
          <w:color w:val="000000" w:themeColor="text1"/>
        </w:rPr>
        <w:t xml:space="preserve">(page 18 of </w:t>
      </w:r>
      <w:r>
        <w:rPr>
          <w:rFonts w:eastAsia="Times New Roman" w:cstheme="minorHAnsi"/>
          <w:color w:val="000000" w:themeColor="text1"/>
        </w:rPr>
        <w:t>th</w:t>
      </w:r>
      <w:r w:rsidR="00605F98">
        <w:rPr>
          <w:rFonts w:eastAsia="Times New Roman" w:cstheme="minorHAnsi"/>
          <w:color w:val="000000" w:themeColor="text1"/>
        </w:rPr>
        <w:t>e</w:t>
      </w:r>
      <w:r>
        <w:rPr>
          <w:rFonts w:eastAsia="Times New Roman" w:cstheme="minorHAnsi"/>
          <w:color w:val="000000" w:themeColor="text1"/>
        </w:rPr>
        <w:t xml:space="preserve"> US </w:t>
      </w:r>
      <w:r w:rsidRPr="00772D92">
        <w:rPr>
          <w:rFonts w:eastAsia="Times New Roman" w:cstheme="minorHAnsi"/>
          <w:color w:val="000000" w:themeColor="text1"/>
        </w:rPr>
        <w:t xml:space="preserve">GAO study) </w:t>
      </w:r>
      <w:r w:rsidR="00F06E77" w:rsidRPr="00F825F7">
        <w:rPr>
          <w:rFonts w:eastAsia="Times New Roman" w:cstheme="minorHAnsi"/>
        </w:rPr>
        <w:t xml:space="preserve">shows that North Carolina is one of only six states that protects only from prosecution. The majority protect for </w:t>
      </w:r>
      <w:r w:rsidR="00F06E77" w:rsidRPr="00F825F7">
        <w:rPr>
          <w:rFonts w:eastAsia="Times New Roman" w:cstheme="minorHAnsi"/>
          <w:u w:val="single"/>
        </w:rPr>
        <w:t>arrest, charge, and prosecution</w:t>
      </w:r>
      <w:r w:rsidR="00F06E77" w:rsidRPr="00F825F7">
        <w:rPr>
          <w:rFonts w:eastAsia="Times New Roman" w:cstheme="minorHAnsi"/>
        </w:rPr>
        <w:t>.</w:t>
      </w:r>
    </w:p>
    <w:p w14:paraId="4F84CE88" w14:textId="77777777" w:rsidR="0027369C" w:rsidRPr="00F825F7" w:rsidRDefault="00F06E77" w:rsidP="0027369C">
      <w:pPr>
        <w:rPr>
          <w:rFonts w:eastAsia="Times New Roman" w:cstheme="minorHAnsi"/>
        </w:rPr>
      </w:pPr>
      <w:r w:rsidRPr="00F825F7">
        <w:rPr>
          <w:rFonts w:eastAsia="Times New Roman" w:cstheme="minorHAnsi"/>
        </w:rPr>
        <w:t xml:space="preserve"> </w:t>
      </w:r>
    </w:p>
    <w:p w14:paraId="34F405A2" w14:textId="77777777" w:rsidR="00F06E77" w:rsidRPr="00F825F7" w:rsidRDefault="00F06E77" w:rsidP="0027369C">
      <w:pPr>
        <w:rPr>
          <w:rFonts w:eastAsia="Times New Roman" w:cstheme="minorHAnsi"/>
        </w:rPr>
      </w:pPr>
    </w:p>
    <w:p w14:paraId="1088E39B" w14:textId="77777777" w:rsidR="00F06E77" w:rsidRPr="00F825F7" w:rsidRDefault="00C26B12" w:rsidP="0027369C">
      <w:pPr>
        <w:rPr>
          <w:rFonts w:eastAsia="Times New Roman" w:cstheme="minorHAnsi"/>
          <w:b/>
        </w:rPr>
      </w:pPr>
      <w:r w:rsidRPr="00F825F7">
        <w:rPr>
          <w:rFonts w:eastAsia="Times New Roman" w:cstheme="minorHAnsi"/>
          <w:b/>
        </w:rPr>
        <w:t xml:space="preserve">CDC, </w:t>
      </w:r>
      <w:r w:rsidR="00597ED7" w:rsidRPr="00F825F7">
        <w:rPr>
          <w:rFonts w:eastAsia="Times New Roman" w:cstheme="minorHAnsi"/>
          <w:b/>
        </w:rPr>
        <w:t>Evidence-Based Strategies for Preventing Opioid Over</w:t>
      </w:r>
      <w:r w:rsidRPr="00F825F7">
        <w:rPr>
          <w:rFonts w:eastAsia="Times New Roman" w:cstheme="minorHAnsi"/>
          <w:b/>
        </w:rPr>
        <w:t>dose: What’s Working, 2018</w:t>
      </w:r>
    </w:p>
    <w:p w14:paraId="6E907D49" w14:textId="59B6EC14" w:rsidR="00C26B12" w:rsidRPr="00154562" w:rsidRDefault="00605F98" w:rsidP="0027369C">
      <w:pPr>
        <w:rPr>
          <w:rFonts w:eastAsia="Times New Roman" w:cstheme="minorHAnsi"/>
        </w:rPr>
      </w:pPr>
      <w:hyperlink r:id="rId5" w:history="1">
        <w:r w:rsidR="00C26B12" w:rsidRPr="00F825F7">
          <w:rPr>
            <w:rStyle w:val="Hyperlink"/>
            <w:rFonts w:eastAsia="Times New Roman" w:cstheme="minorHAnsi"/>
          </w:rPr>
          <w:t>https://www.cdc.gov/drugoverdose/pdf/p</w:t>
        </w:r>
        <w:r w:rsidR="00C26B12" w:rsidRPr="00F825F7">
          <w:rPr>
            <w:rStyle w:val="Hyperlink"/>
            <w:rFonts w:eastAsia="Times New Roman" w:cstheme="minorHAnsi"/>
          </w:rPr>
          <w:t>u</w:t>
        </w:r>
        <w:r w:rsidR="00C26B12" w:rsidRPr="00F825F7">
          <w:rPr>
            <w:rStyle w:val="Hyperlink"/>
            <w:rFonts w:eastAsia="Times New Roman" w:cstheme="minorHAnsi"/>
          </w:rPr>
          <w:t>bs/2018-evidence-based-strategies.pdf</w:t>
        </w:r>
      </w:hyperlink>
      <w:r w:rsidR="00154562">
        <w:rPr>
          <w:rStyle w:val="Hyperlink"/>
          <w:rFonts w:eastAsia="Times New Roman" w:cstheme="minorHAnsi"/>
        </w:rPr>
        <w:t xml:space="preserve"> </w:t>
      </w:r>
    </w:p>
    <w:p w14:paraId="38233A67" w14:textId="77777777" w:rsidR="00C26B12" w:rsidRPr="00F825F7" w:rsidRDefault="00C26B12" w:rsidP="0027369C">
      <w:pPr>
        <w:rPr>
          <w:rFonts w:eastAsia="Times New Roman" w:cstheme="minorHAnsi"/>
        </w:rPr>
      </w:pPr>
    </w:p>
    <w:p w14:paraId="3A845603" w14:textId="1F0642CD" w:rsidR="00C26B12" w:rsidRPr="00F825F7" w:rsidRDefault="00C26B12" w:rsidP="00C26B12">
      <w:pPr>
        <w:rPr>
          <w:rFonts w:eastAsia="Times New Roman" w:cstheme="minorHAnsi"/>
        </w:rPr>
      </w:pPr>
      <w:r w:rsidRPr="00F825F7">
        <w:rPr>
          <w:rFonts w:eastAsia="Times New Roman" w:cstheme="minorHAnsi"/>
        </w:rPr>
        <w:t xml:space="preserve">Lists Good Samaritan laws as one of the ten most effective strategies to prevent overdose. </w:t>
      </w:r>
    </w:p>
    <w:p w14:paraId="01E48DB5" w14:textId="0E5F9772" w:rsidR="00C26B12" w:rsidRPr="00F825F7" w:rsidRDefault="00C26B12" w:rsidP="00C26B12">
      <w:pPr>
        <w:rPr>
          <w:rFonts w:eastAsia="Times New Roman" w:cstheme="minorHAnsi"/>
        </w:rPr>
      </w:pPr>
      <w:r w:rsidRPr="00F825F7">
        <w:rPr>
          <w:rFonts w:eastAsia="Times New Roman" w:cstheme="minorHAnsi"/>
        </w:rPr>
        <w:t>“</w:t>
      </w:r>
      <w:r w:rsidRPr="00F825F7">
        <w:rPr>
          <w:rFonts w:eastAsia="Times New Roman" w:cstheme="minorHAnsi"/>
          <w:highlight w:val="yellow"/>
        </w:rPr>
        <w:t>Good Samaritan Laws are most effective when: Immunity is extended to all bystanders on the scene, not only to the individual in crisis and the individual who called 911</w:t>
      </w:r>
      <w:r w:rsidRPr="00F825F7">
        <w:rPr>
          <w:rFonts w:eastAsia="Times New Roman" w:cstheme="minorHAnsi"/>
        </w:rPr>
        <w:t xml:space="preserve">.” </w:t>
      </w:r>
      <w:r w:rsidR="00154562">
        <w:rPr>
          <w:rFonts w:eastAsia="Times New Roman" w:cstheme="minorHAnsi"/>
        </w:rPr>
        <w:t>(</w:t>
      </w:r>
      <w:r w:rsidR="00772D92">
        <w:rPr>
          <w:rFonts w:eastAsia="Times New Roman" w:cstheme="minorHAnsi"/>
        </w:rPr>
        <w:t xml:space="preserve">see </w:t>
      </w:r>
      <w:r w:rsidR="00772D92" w:rsidRPr="00772D92">
        <w:rPr>
          <w:rFonts w:eastAsia="Times New Roman" w:cstheme="minorHAnsi"/>
          <w:b/>
          <w:bCs/>
        </w:rPr>
        <w:t>Attachment 2</w:t>
      </w:r>
      <w:r w:rsidR="00772D92">
        <w:rPr>
          <w:rFonts w:eastAsia="Times New Roman" w:cstheme="minorHAnsi"/>
        </w:rPr>
        <w:t>)</w:t>
      </w:r>
    </w:p>
    <w:p w14:paraId="381CF959" w14:textId="77777777" w:rsidR="00A039AF" w:rsidRPr="00F825F7" w:rsidRDefault="00A039AF" w:rsidP="00C26B12">
      <w:pPr>
        <w:rPr>
          <w:rFonts w:eastAsia="Times New Roman" w:cstheme="minorHAnsi"/>
        </w:rPr>
      </w:pPr>
    </w:p>
    <w:p w14:paraId="4A96A5B3" w14:textId="456B1A62" w:rsidR="00A039AF" w:rsidRPr="00F825F7" w:rsidRDefault="00C2241E" w:rsidP="00C26B12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NC Injury &amp; Violence Prevention Branch </w:t>
      </w:r>
      <w:r w:rsidR="00A039AF" w:rsidRPr="00F825F7">
        <w:rPr>
          <w:rFonts w:eastAsia="Times New Roman" w:cstheme="minorHAnsi"/>
          <w:b/>
        </w:rPr>
        <w:t>Core Overdose Data Slides, November 2020</w:t>
      </w:r>
    </w:p>
    <w:p w14:paraId="105F90C2" w14:textId="77777777" w:rsidR="00A039AF" w:rsidRPr="00F825F7" w:rsidRDefault="00605F98" w:rsidP="00C26B12">
      <w:pPr>
        <w:rPr>
          <w:rFonts w:eastAsia="Times New Roman" w:cstheme="minorHAnsi"/>
        </w:rPr>
      </w:pPr>
      <w:hyperlink r:id="rId6" w:history="1">
        <w:r w:rsidR="00A039AF" w:rsidRPr="00F825F7">
          <w:rPr>
            <w:rStyle w:val="Hyperlink"/>
            <w:rFonts w:eastAsia="Times New Roman" w:cstheme="minorHAnsi"/>
          </w:rPr>
          <w:t>https://www.injuryfreenc.ncdhhs.gov/DataSurveillance/Poisoning.htm</w:t>
        </w:r>
      </w:hyperlink>
    </w:p>
    <w:p w14:paraId="3D4115F4" w14:textId="77777777" w:rsidR="00A039AF" w:rsidRPr="00F825F7" w:rsidRDefault="00A039AF" w:rsidP="00C26B12">
      <w:pPr>
        <w:rPr>
          <w:rFonts w:eastAsia="Times New Roman" w:cstheme="minorHAnsi"/>
        </w:rPr>
      </w:pPr>
    </w:p>
    <w:p w14:paraId="04F40351" w14:textId="13EF21A3" w:rsidR="00B104AC" w:rsidRPr="00F825F7" w:rsidRDefault="00A039AF" w:rsidP="00B104AC">
      <w:pPr>
        <w:textAlignment w:val="baseline"/>
        <w:rPr>
          <w:rFonts w:eastAsia="Times New Roman" w:cstheme="minorHAnsi"/>
          <w:color w:val="000000"/>
        </w:rPr>
      </w:pPr>
      <w:r w:rsidRPr="00F825F7">
        <w:rPr>
          <w:rFonts w:eastAsia="Times New Roman" w:cstheme="minorHAnsi"/>
        </w:rPr>
        <w:t xml:space="preserve">See </w:t>
      </w:r>
      <w:r w:rsidR="00772D92">
        <w:rPr>
          <w:rFonts w:eastAsia="Times New Roman" w:cstheme="minorHAnsi"/>
          <w:b/>
          <w:bCs/>
        </w:rPr>
        <w:t xml:space="preserve">Attachment </w:t>
      </w:r>
      <w:r w:rsidR="00772D92" w:rsidRPr="00772D92">
        <w:rPr>
          <w:rFonts w:eastAsia="Times New Roman" w:cstheme="minorHAnsi"/>
          <w:b/>
          <w:bCs/>
        </w:rPr>
        <w:t>3</w:t>
      </w:r>
      <w:r w:rsidR="00772D92">
        <w:rPr>
          <w:rFonts w:eastAsia="Times New Roman" w:cstheme="minorHAnsi"/>
        </w:rPr>
        <w:t xml:space="preserve"> for </w:t>
      </w:r>
      <w:r w:rsidR="00F825F7" w:rsidRPr="00772D92">
        <w:rPr>
          <w:rFonts w:eastAsia="Times New Roman" w:cstheme="minorHAnsi"/>
        </w:rPr>
        <w:t>a</w:t>
      </w:r>
      <w:r w:rsidR="00F825F7">
        <w:rPr>
          <w:rFonts w:eastAsia="Times New Roman" w:cstheme="minorHAnsi"/>
        </w:rPr>
        <w:t xml:space="preserve"> </w:t>
      </w:r>
      <w:r w:rsidRPr="00F825F7">
        <w:rPr>
          <w:rFonts w:eastAsia="Times New Roman" w:cstheme="minorHAnsi"/>
        </w:rPr>
        <w:t xml:space="preserve">chart of the types of drugs involved in NC overdose deaths for the past 20 years. </w:t>
      </w:r>
      <w:r w:rsidR="00B104AC" w:rsidRPr="00F825F7">
        <w:rPr>
          <w:rFonts w:eastAsia="Times New Roman" w:cstheme="minorHAnsi"/>
          <w:color w:val="000000"/>
        </w:rPr>
        <w:t>(One death can be represented in multiple drug categories in this graph if multiple drugs were found to have contributed to the person's overdose.) </w:t>
      </w:r>
    </w:p>
    <w:p w14:paraId="202FED74" w14:textId="77777777" w:rsidR="00B104AC" w:rsidRPr="00F825F7" w:rsidRDefault="00B104AC" w:rsidP="00B104AC">
      <w:pPr>
        <w:textAlignment w:val="baseline"/>
        <w:rPr>
          <w:rFonts w:eastAsia="Times New Roman" w:cstheme="minorHAnsi"/>
          <w:color w:val="000000"/>
        </w:rPr>
      </w:pPr>
    </w:p>
    <w:p w14:paraId="69B5495D" w14:textId="0AE78B1E" w:rsidR="00B104AC" w:rsidRPr="00F825F7" w:rsidRDefault="00B104AC" w:rsidP="00B104AC">
      <w:pPr>
        <w:textAlignment w:val="baseline"/>
        <w:rPr>
          <w:rFonts w:eastAsia="Times New Roman" w:cstheme="minorHAnsi"/>
          <w:color w:val="000000"/>
        </w:rPr>
      </w:pPr>
      <w:r w:rsidRPr="00F825F7">
        <w:rPr>
          <w:rFonts w:eastAsia="Times New Roman" w:cstheme="minorHAnsi"/>
          <w:color w:val="000000"/>
          <w:highlight w:val="yellow"/>
        </w:rPr>
        <w:t>Around 2014</w:t>
      </w:r>
      <w:r w:rsidR="00F825F7" w:rsidRPr="00F825F7">
        <w:rPr>
          <w:rFonts w:eastAsia="Times New Roman" w:cstheme="minorHAnsi"/>
          <w:color w:val="000000"/>
          <w:highlight w:val="yellow"/>
        </w:rPr>
        <w:t>,</w:t>
      </w:r>
      <w:r w:rsidRPr="00F825F7">
        <w:rPr>
          <w:rFonts w:eastAsia="Times New Roman" w:cstheme="minorHAnsi"/>
          <w:color w:val="000000"/>
          <w:highlight w:val="yellow"/>
        </w:rPr>
        <w:t xml:space="preserve"> the drug supply began to be tainted with fentanyl</w:t>
      </w:r>
      <w:r w:rsidRPr="00F825F7">
        <w:rPr>
          <w:rFonts w:eastAsia="Times New Roman" w:cstheme="minorHAnsi"/>
          <w:color w:val="000000"/>
        </w:rPr>
        <w:t xml:space="preserve"> (labeled as "other synthetic narcotic" in this graph), and that is why the heroin deaths started to skyrocket</w:t>
      </w:r>
      <w:r w:rsidR="00F825F7">
        <w:rPr>
          <w:rFonts w:eastAsia="Times New Roman" w:cstheme="minorHAnsi"/>
          <w:color w:val="000000"/>
        </w:rPr>
        <w:t>. C</w:t>
      </w:r>
      <w:r w:rsidRPr="00F825F7">
        <w:rPr>
          <w:rFonts w:eastAsia="Times New Roman" w:cstheme="minorHAnsi"/>
          <w:color w:val="000000"/>
        </w:rPr>
        <w:t xml:space="preserve">ocaine deaths and psychostimulant deaths (which include methamphetamine deaths) </w:t>
      </w:r>
      <w:r w:rsidR="00262EEF" w:rsidRPr="00F825F7">
        <w:rPr>
          <w:rFonts w:eastAsia="Times New Roman" w:cstheme="minorHAnsi"/>
          <w:color w:val="000000"/>
        </w:rPr>
        <w:t>have shown</w:t>
      </w:r>
      <w:r w:rsidRPr="00F825F7">
        <w:rPr>
          <w:rFonts w:eastAsia="Times New Roman" w:cstheme="minorHAnsi"/>
          <w:color w:val="000000"/>
        </w:rPr>
        <w:t xml:space="preserve"> a large uptick as well, as these drugs are often tainted with fentanyl too. </w:t>
      </w:r>
    </w:p>
    <w:p w14:paraId="6ACC66E6" w14:textId="77777777" w:rsidR="00B104AC" w:rsidRPr="00F825F7" w:rsidRDefault="00B104AC" w:rsidP="00B104AC">
      <w:pPr>
        <w:textAlignment w:val="baseline"/>
        <w:rPr>
          <w:rFonts w:eastAsia="Times New Roman" w:cstheme="minorHAnsi"/>
          <w:color w:val="000000"/>
        </w:rPr>
      </w:pPr>
    </w:p>
    <w:p w14:paraId="3E9477E5" w14:textId="77777777" w:rsidR="00B104AC" w:rsidRPr="00F825F7" w:rsidRDefault="00B104AC" w:rsidP="00B104AC">
      <w:pPr>
        <w:textAlignment w:val="baseline"/>
        <w:rPr>
          <w:rFonts w:eastAsia="Times New Roman" w:cstheme="minorHAnsi"/>
          <w:color w:val="000000"/>
        </w:rPr>
      </w:pPr>
      <w:r w:rsidRPr="00F825F7">
        <w:rPr>
          <w:rFonts w:eastAsia="Times New Roman" w:cstheme="minorHAnsi"/>
          <w:color w:val="000000"/>
          <w:highlight w:val="yellow"/>
        </w:rPr>
        <w:t>Possession of fentanyl receives no protection under our current Good Samaritan law, ignoring the #1 reason a person would need to call 911 for an overdose.</w:t>
      </w:r>
      <w:r w:rsidRPr="00F825F7">
        <w:rPr>
          <w:rFonts w:eastAsia="Times New Roman" w:cstheme="minorHAnsi"/>
          <w:color w:val="000000"/>
        </w:rPr>
        <w:t xml:space="preserve"> Possession of methamphetamine also receives no protection under our current law, even though methamphetamine overdose is on the rise. </w:t>
      </w:r>
    </w:p>
    <w:p w14:paraId="60C86D39" w14:textId="7C57789E" w:rsidR="00B104AC" w:rsidRPr="00F825F7" w:rsidRDefault="0076361E" w:rsidP="00B104AC">
      <w:pPr>
        <w:textAlignment w:val="baseline"/>
        <w:rPr>
          <w:rFonts w:eastAsia="Times New Roman" w:cstheme="minorHAnsi"/>
          <w:color w:val="000000"/>
        </w:rPr>
      </w:pPr>
      <w:r w:rsidRPr="0076361E">
        <w:rPr>
          <w:rFonts w:eastAsia="Times New Roman" w:cstheme="minorHAnsi"/>
          <w:noProof/>
          <w:color w:val="000000"/>
        </w:rPr>
        <w:lastRenderedPageBreak/>
        <w:drawing>
          <wp:anchor distT="0" distB="0" distL="0" distR="0" simplePos="0" relativeHeight="251659264" behindDoc="0" locked="0" layoutInCell="1" allowOverlap="1" wp14:anchorId="45B9EE1A" wp14:editId="540B4167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6718712" cy="5196840"/>
            <wp:effectExtent l="0" t="0" r="0" b="0"/>
            <wp:wrapTopAndBottom/>
            <wp:docPr id="1" name="image1.png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ch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712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61E">
        <w:rPr>
          <w:rFonts w:eastAsia="Times New Roman" w:cstheme="minorHAnsi"/>
          <w:noProof/>
          <w:color w:val="00000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044D9B3" wp14:editId="4ED8DD1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887210" cy="121285"/>
                <wp:effectExtent l="0" t="0" r="889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21285"/>
                          <a:chOff x="690" y="182"/>
                          <a:chExt cx="10846" cy="191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720" y="18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690" y="252"/>
                            <a:ext cx="10846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EAE0" id="Group 2" o:spid="_x0000_s1026" style="position:absolute;margin-left:0;margin-top:14.75pt;width:542.3pt;height:9.55pt;z-index:-251656192;mso-wrap-distance-left:0;mso-wrap-distance-right:0;mso-position-horizontal:center;mso-position-horizontal-relative:margin" coordorigin="690,182" coordsize="10846,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">
                <v:line id="Line 4" o:spid="_x0000_s1027" style="position:absolute;visibility:visible;mso-wrap-style:square" from="720,189" to="11520,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>
                  <o:lock v:ext="edit" shapetype="f"/>
                </v:line>
                <v:rect id="Rectangle 3" o:spid="_x0000_s1028" style="position:absolute;left:690;top:252;width:10846;height: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type="topAndBottom" anchorx="margin"/>
              </v:group>
            </w:pict>
          </mc:Fallback>
        </mc:AlternateContent>
      </w:r>
      <w:r w:rsidR="00772D92">
        <w:rPr>
          <w:rFonts w:eastAsia="Times New Roman" w:cstheme="minorHAnsi"/>
          <w:b/>
          <w:bCs/>
          <w:color w:val="000000"/>
        </w:rPr>
        <w:t>Attachment 1</w:t>
      </w:r>
    </w:p>
    <w:p w14:paraId="3C8D589D" w14:textId="77777777" w:rsidR="0076361E" w:rsidRDefault="0076361E" w:rsidP="0076361E">
      <w:pPr>
        <w:pStyle w:val="Title"/>
      </w:pPr>
      <w:r>
        <w:t>Figure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Jurisdictions’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Samaritan</w:t>
      </w:r>
      <w:r>
        <w:rPr>
          <w:spacing w:val="-2"/>
        </w:rPr>
        <w:t xml:space="preserve"> </w:t>
      </w:r>
      <w:r>
        <w:t>Laws</w:t>
      </w:r>
    </w:p>
    <w:p w14:paraId="0413062B" w14:textId="7DB731E3" w:rsidR="00A039AF" w:rsidRDefault="00A039AF" w:rsidP="00C26B12">
      <w:pPr>
        <w:rPr>
          <w:rFonts w:eastAsia="Times New Roman" w:cstheme="minorHAnsi"/>
        </w:rPr>
      </w:pPr>
    </w:p>
    <w:p w14:paraId="78E0DE59" w14:textId="77777777" w:rsidR="0076361E" w:rsidRDefault="0076361E" w:rsidP="0076361E">
      <w:pPr>
        <w:pStyle w:val="BodyText"/>
        <w:spacing w:line="235" w:lineRule="auto"/>
        <w:ind w:left="3740" w:right="131"/>
      </w:pPr>
      <w:r>
        <w:t>Notes: Kansas, Texas and Wyoming are not included in this figure because they do not have a Good</w:t>
      </w:r>
      <w:r>
        <w:rPr>
          <w:spacing w:val="1"/>
        </w:rPr>
        <w:t xml:space="preserve"> </w:t>
      </w:r>
      <w:r>
        <w:t>Samaritan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overdose.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researched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using online legal databases. However, in November 2020, we updated our analysis of Virginia’s law</w:t>
      </w:r>
      <w:r>
        <w:rPr>
          <w:spacing w:val="1"/>
        </w:rPr>
        <w:t xml:space="preserve"> </w:t>
      </w:r>
      <w:r>
        <w:t>to reflect a July 2020 amendment, which we identified based on our review of the Legislative Analysis</w:t>
      </w:r>
      <w:r>
        <w:rPr>
          <w:spacing w:val="-4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Association’s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report on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Samaritan</w:t>
      </w:r>
      <w:r>
        <w:rPr>
          <w:spacing w:val="-1"/>
        </w:rPr>
        <w:t xml:space="preserve"> </w:t>
      </w:r>
      <w:r>
        <w:t>laws.</w:t>
      </w:r>
    </w:p>
    <w:p w14:paraId="65BEF2A4" w14:textId="77777777" w:rsidR="0076361E" w:rsidRDefault="0076361E" w:rsidP="0076361E">
      <w:pPr>
        <w:pStyle w:val="BodyText"/>
        <w:spacing w:before="79" w:line="235" w:lineRule="auto"/>
        <w:ind w:left="3740" w:right="154" w:hanging="1"/>
      </w:pPr>
      <w:proofErr w:type="spellStart"/>
      <w:r>
        <w:rPr>
          <w:vertAlign w:val="superscript"/>
        </w:rPr>
        <w:t>a</w:t>
      </w:r>
      <w:r>
        <w:t>Immunity</w:t>
      </w:r>
      <w:proofErr w:type="spellEnd"/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arrest,</w:t>
      </w:r>
      <w:r>
        <w:rPr>
          <w:spacing w:val="-5"/>
        </w:rPr>
        <w:t xml:space="preserve"> </w:t>
      </w:r>
      <w:r>
        <w:t>charge,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prosecution</w:t>
      </w:r>
      <w:r>
        <w:rPr>
          <w:spacing w:val="-5"/>
        </w:rPr>
        <w:t xml:space="preserve"> </w:t>
      </w:r>
      <w:r>
        <w:t>prevents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arrested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defendant,</w:t>
      </w:r>
      <w:r>
        <w:rPr>
          <w:spacing w:val="-1"/>
        </w:rPr>
        <w:t xml:space="preserve"> </w:t>
      </w:r>
      <w:r>
        <w:t>thereby</w:t>
      </w:r>
      <w:r>
        <w:rPr>
          <w:spacing w:val="-3"/>
        </w:rPr>
        <w:t xml:space="preserve"> </w:t>
      </w:r>
      <w:r>
        <w:t>eliminating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prosecuted.</w:t>
      </w:r>
    </w:p>
    <w:p w14:paraId="7801D1F7" w14:textId="5D2F69B9" w:rsidR="0076361E" w:rsidRDefault="0076361E" w:rsidP="0076361E">
      <w:pPr>
        <w:pStyle w:val="BodyText"/>
        <w:spacing w:before="80" w:line="235" w:lineRule="auto"/>
        <w:ind w:left="3739"/>
      </w:pPr>
      <w:proofErr w:type="spellStart"/>
      <w:r>
        <w:rPr>
          <w:vertAlign w:val="superscript"/>
        </w:rPr>
        <w:t>b</w:t>
      </w:r>
      <w:r>
        <w:t>Immunity</w:t>
      </w:r>
      <w:proofErr w:type="spellEnd"/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prosecution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arrested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t>defendant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prevents</w:t>
      </w:r>
      <w:r>
        <w:rPr>
          <w:spacing w:val="-3"/>
        </w:rPr>
        <w:t xml:space="preserve"> </w:t>
      </w:r>
      <w:r>
        <w:t>prosecution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trial.</w:t>
      </w:r>
    </w:p>
    <w:p w14:paraId="7EF7C335" w14:textId="3476F431" w:rsidR="00E83928" w:rsidRDefault="00E83928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14:paraId="5E683B69" w14:textId="0F7DADD9" w:rsidR="00E83928" w:rsidRDefault="00772D92" w:rsidP="00E83928">
      <w:pPr>
        <w:pStyle w:val="BodyText"/>
        <w:spacing w:before="80" w:line="235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Attachment </w:t>
      </w:r>
      <w:r w:rsidR="00605F98">
        <w:rPr>
          <w:b/>
          <w:bCs/>
          <w:sz w:val="24"/>
          <w:szCs w:val="24"/>
        </w:rPr>
        <w:t>2</w:t>
      </w:r>
    </w:p>
    <w:p w14:paraId="1426B0C7" w14:textId="2B588907" w:rsidR="00E83928" w:rsidRPr="00772D92" w:rsidRDefault="00E83928" w:rsidP="00772D92">
      <w:pPr>
        <w:pStyle w:val="BodyText"/>
        <w:spacing w:before="80" w:line="235" w:lineRule="auto"/>
        <w:rPr>
          <w:b/>
          <w:bCs/>
          <w:sz w:val="24"/>
          <w:szCs w:val="24"/>
        </w:rPr>
      </w:pPr>
      <w:r w:rsidRPr="00F12C30">
        <w:rPr>
          <w:noProof/>
        </w:rPr>
        <w:drawing>
          <wp:anchor distT="0" distB="0" distL="114300" distR="114300" simplePos="0" relativeHeight="251663360" behindDoc="0" locked="0" layoutInCell="1" allowOverlap="1" wp14:anchorId="7E8D96FF" wp14:editId="18E6C374">
            <wp:simplePos x="0" y="0"/>
            <wp:positionH relativeFrom="margin">
              <wp:posOffset>0</wp:posOffset>
            </wp:positionH>
            <wp:positionV relativeFrom="paragraph">
              <wp:posOffset>213360</wp:posOffset>
            </wp:positionV>
            <wp:extent cx="5382895" cy="7025640"/>
            <wp:effectExtent l="0" t="0" r="1905" b="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r="7053"/>
                    <a:stretch/>
                  </pic:blipFill>
                  <pic:spPr bwMode="auto">
                    <a:xfrm>
                      <a:off x="0" y="0"/>
                      <a:ext cx="5382895" cy="702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5BDDB" w14:textId="77777777" w:rsidR="00E83928" w:rsidRDefault="00E83928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14:paraId="25248C15" w14:textId="414C7508" w:rsidR="00F12C30" w:rsidRPr="00772D92" w:rsidRDefault="00772D92" w:rsidP="00772D92">
      <w:pPr>
        <w:pStyle w:val="BodyText"/>
        <w:spacing w:before="80" w:line="23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Attachment 3</w:t>
      </w:r>
    </w:p>
    <w:p w14:paraId="68E046A8" w14:textId="77777777" w:rsidR="00A039AF" w:rsidRDefault="00B104AC" w:rsidP="00C26B12">
      <w:pPr>
        <w:rPr>
          <w:rFonts w:ascii="Times New Roman" w:eastAsia="Times New Roman" w:hAnsi="Times New Roman" w:cs="Times New Roman"/>
        </w:rPr>
      </w:pPr>
      <w:r w:rsidRPr="00B104A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B80DA4" wp14:editId="49F03F4B">
            <wp:extent cx="5943600" cy="4457700"/>
            <wp:effectExtent l="0" t="0" r="0" b="0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390A2587-3C89-4A78-8408-A3BE568C94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390A2587-3C89-4A78-8408-A3BE568C948D}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8D38" w14:textId="77777777" w:rsidR="003E7462" w:rsidRDefault="003E7462" w:rsidP="00C26B12">
      <w:pPr>
        <w:rPr>
          <w:rFonts w:ascii="Times New Roman" w:eastAsia="Times New Roman" w:hAnsi="Times New Roman" w:cs="Times New Roman"/>
        </w:rPr>
      </w:pPr>
    </w:p>
    <w:p w14:paraId="464D96A7" w14:textId="77777777" w:rsidR="00C26B12" w:rsidRPr="0027369C" w:rsidRDefault="00C26B12" w:rsidP="0027369C">
      <w:pPr>
        <w:rPr>
          <w:rFonts w:ascii="Times New Roman" w:eastAsia="Times New Roman" w:hAnsi="Times New Roman" w:cs="Times New Roman"/>
        </w:rPr>
      </w:pPr>
    </w:p>
    <w:p w14:paraId="73FD97DE" w14:textId="77777777" w:rsidR="0027369C" w:rsidRDefault="0027369C"/>
    <w:sectPr w:rsidR="0027369C" w:rsidSect="0068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9C"/>
    <w:rsid w:val="000A16A6"/>
    <w:rsid w:val="001400A2"/>
    <w:rsid w:val="00154562"/>
    <w:rsid w:val="001B36A0"/>
    <w:rsid w:val="00262EEF"/>
    <w:rsid w:val="0027369C"/>
    <w:rsid w:val="00274261"/>
    <w:rsid w:val="00300553"/>
    <w:rsid w:val="003B374F"/>
    <w:rsid w:val="003E7462"/>
    <w:rsid w:val="00457C59"/>
    <w:rsid w:val="00597ED7"/>
    <w:rsid w:val="00605F98"/>
    <w:rsid w:val="00683EE6"/>
    <w:rsid w:val="0076361E"/>
    <w:rsid w:val="00772D92"/>
    <w:rsid w:val="007E4B8F"/>
    <w:rsid w:val="00A039AF"/>
    <w:rsid w:val="00B104AC"/>
    <w:rsid w:val="00BC585B"/>
    <w:rsid w:val="00C2241E"/>
    <w:rsid w:val="00C26B12"/>
    <w:rsid w:val="00E83928"/>
    <w:rsid w:val="00EC754C"/>
    <w:rsid w:val="00F06E77"/>
    <w:rsid w:val="00F12C30"/>
    <w:rsid w:val="00F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0995"/>
  <w15:chartTrackingRefBased/>
  <w15:docId w15:val="{9EBA965E-F836-1E45-91CD-EA12BC8C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C75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B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C75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75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C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A0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6361E"/>
    <w:pPr>
      <w:widowControl w:val="0"/>
      <w:autoSpaceDE w:val="0"/>
      <w:autoSpaceDN w:val="0"/>
      <w:spacing w:line="189" w:lineRule="exact"/>
      <w:ind w:left="140"/>
    </w:pPr>
    <w:rPr>
      <w:rFonts w:ascii="Arial" w:eastAsia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6361E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6361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361E"/>
    <w:rPr>
      <w:rFonts w:ascii="Arial" w:eastAsia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2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juryfreenc.ncdhhs.gov/DataSurveillance/Poisonin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drugoverdose/pdf/pubs/2018-evidence-based-strategi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o.gov/products/gao-21-24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annastein@nc.rr.com</dc:creator>
  <cp:keywords/>
  <dc:description/>
  <cp:lastModifiedBy>Anna Stein</cp:lastModifiedBy>
  <cp:revision>6</cp:revision>
  <cp:lastPrinted>2021-05-06T19:49:00Z</cp:lastPrinted>
  <dcterms:created xsi:type="dcterms:W3CDTF">2021-05-08T20:58:00Z</dcterms:created>
  <dcterms:modified xsi:type="dcterms:W3CDTF">2021-05-08T21:21:00Z</dcterms:modified>
</cp:coreProperties>
</file>